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Style w:val="Silnzdraznn"/>
          <w:rFonts w:eastAsia="Arial" w:cs="Calibri" w:ascii="Calibri" w:hAnsi="Calibri"/>
          <w:spacing w:val="-7"/>
          <w:sz w:val="32"/>
          <w:szCs w:val="32"/>
          <w:lang w:eastAsia="cs-CZ"/>
        </w:rPr>
        <w:t>Výměna oken a vstupních dveří Městské divadlo Horní 2, Český Krumlov</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w:t>
      </w:r>
      <w:r>
        <w:rPr>
          <w:rFonts w:ascii="Calibri" w:hAnsi="Calibri"/>
          <w:b w:val="false"/>
          <w:bCs w:val="false"/>
          <w:i/>
          <w:sz w:val="24"/>
          <w:szCs w:val="24"/>
        </w:rPr>
        <w:t>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w:t>
      </w:r>
      <w:r>
        <w:rPr>
          <w:rFonts w:ascii="Calibri" w:hAnsi="Calibri"/>
          <w:i/>
          <w:sz w:val="24"/>
          <w:szCs w:val="24"/>
        </w:rPr>
        <w:t>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256207164"/>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56384101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2046596298"/>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10534439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61964985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character" w:styleId="Silnzdraznn">
    <w:name w:val="Silné zdůraznění"/>
    <w:qFormat/>
    <w:rPr>
      <w:b/>
      <w:bC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457</Words>
  <Characters>2944</Characters>
  <CharactersWithSpaces>3397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2023-06-05T12:31:30Z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